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715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33"/>
        <w:gridCol w:w="4457"/>
        <w:gridCol w:w="4925"/>
        <w:tblGridChange w:id="0">
          <w:tblGrid>
            <w:gridCol w:w="4333"/>
            <w:gridCol w:w="4457"/>
            <w:gridCol w:w="4925"/>
          </w:tblGrid>
        </w:tblGridChange>
      </w:tblGrid>
      <w:tr>
        <w:trPr>
          <w:cantSplit w:val="0"/>
          <w:trHeight w:val="2370" w:hRule="atLeast"/>
          <w:tblHeader w:val="0"/>
        </w:trPr>
        <w:tc>
          <w:tcPr>
            <w:gridSpan w:val="3"/>
            <w:shd w:fill="fad3b4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" w:before="0" w:line="411" w:lineRule="auto"/>
              <w:ind w:left="3861" w:right="3859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Fédération Française des Echecs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4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9197" cy="973836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197" cy="9738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397" w:lineRule="auto"/>
              <w:ind w:left="2835" w:right="283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Demande d'Entente Nationale II Féminine</w:t>
            </w:r>
          </w:p>
        </w:tc>
      </w:tr>
      <w:tr>
        <w:trPr>
          <w:cantSplit w:val="0"/>
          <w:trHeight w:val="97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 de la Ligue :</w:t>
            </w:r>
          </w:p>
        </w:tc>
      </w:tr>
      <w:tr>
        <w:trPr>
          <w:cantSplit w:val="0"/>
          <w:trHeight w:val="1057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 du Club Pilote 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 du Club 2 :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(éventuellement) Nom du Club 3 :</w:t>
            </w:r>
          </w:p>
        </w:tc>
      </w:tr>
      <w:tr>
        <w:trPr>
          <w:cantSplit w:val="0"/>
          <w:trHeight w:val="89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 du Président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6fc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Club Pilote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 du Président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6fc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Club 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Nom du Président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6fc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Club 3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82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Adresse mail: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Adresse mail: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Adresse mail:</w:t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Tél :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Tél :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Tél :</w:t>
            </w:r>
          </w:p>
        </w:tc>
      </w:tr>
      <w:tr>
        <w:trPr>
          <w:cantSplit w:val="0"/>
          <w:trHeight w:val="185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019">
      <w:pPr>
        <w:spacing w:before="240" w:lineRule="auto"/>
        <w:ind w:firstLine="720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Voir l’article 11 des Règles générales :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RÈGLES générales pour les COMPÉTITIONS fédérales</w:t>
        </w:r>
      </w:hyperlink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erales.pdf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72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Date de la demande (Avant la date fixée par la ligue) </w:t>
      </w:r>
    </w:p>
    <w:sectPr>
      <w:pgSz w:h="11910" w:w="16840" w:orient="landscape"/>
      <w:pgMar w:bottom="280" w:top="1100" w:left="146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echecs.asso.fr/Actus/2864/R01_2026_27_Regles_generales.pdf" TargetMode="External"/><Relationship Id="rId8" Type="http://schemas.openxmlformats.org/officeDocument/2006/relationships/hyperlink" Target="https://echecs.asso.fr/Actus/2864/R01_2025_26_Regles_general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